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  <w:r>
        <w:rPr>
          <w:b/>
          <w:bCs/>
          <w:color w:val="0B1F33"/>
          <w:sz w:val="40"/>
          <w:szCs w:val="40"/>
        </w:rPr>
        <w:t xml:space="preserve">FoxHeight Continuum — Documentation Index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Master index of the FoxHeight product documentation set. Every row links a product to its canonical source file and generated brief.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200"/>
        <w:gridCol w:w="2000"/>
        <w:gridCol w:w="2126"/>
        <w:gridCol w:w="2000"/>
      </w:tblGrid>
      <w:tr>
        <w:trPr>
          <w:tblHeader/>
        </w:trPr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Product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Maturity</w:t>
            </w:r>
          </w:p>
        </w:tc>
        <w:tc>
          <w:tcPr>
            <w:tcW w:type="dxa" w:w="3000"/>
            <w:shd w:fill="0B1F3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Document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01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FoxOS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platform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FOXHEIGHT_Product_01_FoxOS_Brief.docx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02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FoxAI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intelligence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FOXHEIGHT_Product_02_FoxAI_Brief.docx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03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FoxData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data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FOXHEIGHT_Product_03_FoxData_Brief.docx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04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FoxCloud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PRODUCTION-ADJACENT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FOXHEIGHT_Product_04_FoxCloud_Brief.docx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05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FoxFlight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autonomy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FOXHEIGHT_Product_05_FoxFlight_Brief.docx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06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FoxShield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security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FOXHEIGHT_Product_06_FoxShield_Brief.docx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07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FoxLink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network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FOXHEIGHT_Product_07_FoxLink_Brief.docx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08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FoxEdge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FOXHEIGHT_Product_08_FoxEdge_Brief.docx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09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FoxLab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FOXHEIGHT_Product_09_FoxLab_Brief.docx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10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Continuum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platform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FOXHEIGHT_Product_10_Continuum_Brief.docx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11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FoxInsight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intelligence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FOXHEIGHT_Product_11_FoxInsight_Brief.docx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12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FoxAuto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automation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FOXHEIGHT_Product_12_FoxAuto_Brief.docx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13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FoxSpace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spatial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FOXHEIGHT_Product_13_FoxSpace_Brief.docx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14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FoxQuantum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FOXHEIGHT_Product_14_FoxQuantum_Brief.docx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15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FoxGreen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sustainability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FOXHEIGHT_Product_15_FoxGreen_Brief.docx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16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FoxBuild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FOXHEIGHT_Product_16_FoxBuild_Brief.docx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17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FoxKnow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knowledge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PROTOTYPE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FOXHEIGHT_Product_17_FoxKnow_Brief.docx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18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FoxTwin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simulation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CONCEPT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FOXHEIGHT_Product_18_FoxTwin_Brief.docx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19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FoxHuman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human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RESEARCH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FOXHEIGHT_Product_19_FoxHuman_Brief.docx</w:t>
            </w:r>
          </w:p>
        </w:tc>
      </w:tr>
      <w:tr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20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FoxFuture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vision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2050 VISION (CONCEPTUAL)</w:t>
            </w:r>
          </w:p>
        </w:tc>
        <w:tc>
          <w:tcPr>
            <w:tcW w:type="dxa" w:w="3000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color w:val="222222"/>
                <w:sz w:val="19"/>
                <w:szCs w:val="19"/>
              </w:rPr>
              <w:t xml:space="preserve">FOXHEIGHT_Product_20_FoxFuture_Brief.docx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2026-08-22T06:36:34.220Z</dcterms:created>
  <dcterms:modified xsi:type="dcterms:W3CDTF">2026-08-22T06:36:34.220Z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