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"/>
      </w:pPr>
    </w:p>
    <w:p>
      <w:pPr>
        <w:jc w:val="center"/>
      </w:pPr>
      <w:r>
        <w:drawing>
          <wp:inline distT="0" distB="0" distL="0" distR="0">
            <wp:extent cx="1238250" cy="876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160"/>
        <w:jc w:val="center"/>
      </w:pPr>
      <w:r>
        <w:rPr>
          <w:b/>
          <w:bCs/>
          <w:color w:val="0B1F33"/>
          <w:sz w:val="56"/>
          <w:szCs w:val="56"/>
        </w:rPr>
        <w:t xml:space="preserve">FoxQuantum</w:t>
      </w:r>
    </w:p>
    <w:p>
      <w:pPr>
        <w:spacing w:after="200"/>
        <w:jc w:val="center"/>
      </w:pPr>
      <w:r>
        <w:rPr>
          <w:i/>
          <w:iCs/>
          <w:color w:val="6B7280"/>
          <w:sz w:val="22"/>
          <w:szCs w:val="22"/>
        </w:rPr>
        <w:t xml:space="preserve">Quantum-ready architecture preparation</w:t>
      </w:r>
    </w:p>
    <w:tbl>
      <w:tblPr>
        <w:tblW w:type="dxa" w:w="5200"/>
        <w:jc w:val="center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600"/>
        <w:gridCol w:w="260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F33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RESEARCH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3A89E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CONCEPT</w:t>
            </w:r>
          </w:p>
        </w:tc>
      </w:tr>
    </w:tbl>
    <w:p>
      <w:pPr>
        <w:spacing w:after="260"/>
      </w:pPr>
    </w:p>
    <w:p>
      <w:pPr>
        <w:pBdr>
          <w:bottom w:val="single" w:color="D9DEE2" w:sz="4" w:space="1"/>
        </w:pBdr>
        <w:spacing w:after="200"/>
      </w:pP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Product Overview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Mission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FoxQuantum prepares vocabulary and hybrid classical–quantum architecture notes — readiness, not hardware ownership theatre.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What it is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Research/concept line for quantum-readiness checklists and algorithm taxonomy. No claim of operating quantum machines.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Core Capabilities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Quantum-readiness checklists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Algorithm taxonomy notes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Hybrid architecture sketches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Honest limitation statements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Use Cases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Readiness workshops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Curriculum for engineering leads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Technology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Architecture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Classical control planes remain primary. Quantum algorithm interfaces are studied as future adapters.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Security Posture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Never imply production quantum capability. Research claims stay scoped.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Ecosystem &amp; Roadmap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Declared Relations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FoxQuantum RESEARCHED BY foxlab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Open Research Question</w:t>
      </w:r>
    </w:p>
    <w:p>
      <w:pPr>
        <w:spacing w:after="140" w:line="300"/>
      </w:pPr>
      <w:r>
        <w:rPr>
          <w:i/>
          <w:iCs/>
          <w:color w:val="222222"/>
          <w:sz w:val="21"/>
          <w:szCs w:val="21"/>
        </w:rPr>
        <w:t xml:space="preserve">Which enterprise problems first justify quantum exploration budgets?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Roadmap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Educational modules and partner research — still concept/research.</w:t>
      </w:r>
    </w:p>
    <w:p>
      <w:pPr>
        <w:pBdr>
          <w:bottom w:val="single" w:color="D9DEE2" w:sz="4" w:space="1"/>
        </w:pBdr>
        <w:spacing w:after="200"/>
      </w:pPr>
    </w:p>
    <w:p>
      <w:pPr>
        <w:spacing w:after="140" w:line="300"/>
      </w:pPr>
      <w:r>
        <w:rPr>
          <w:i/>
          <w:iCs/>
          <w:color w:val="6B7280"/>
          <w:sz w:val="21"/>
          <w:szCs w:val="21"/>
        </w:rPr>
        <w:t xml:space="preserve">Status: FoxQuantum is labelled "concept" in the FoxHeight Continuum product registry. This label reflects verified implementation state, not a marketing claim. Source: SOURCE_DATA/products/foxquantum.json.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bb14b7b6743b1c43ee51669b6bc4df1a5d5f12ab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2026-08-22T06:36:33.948Z</dcterms:created>
  <dcterms:modified xsi:type="dcterms:W3CDTF">2026-08-22T06:36:33.948Z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